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4D69F85" w:rsidR="008244D3" w:rsidRPr="00E72D52" w:rsidRDefault="001C086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4, 2024 - March 10,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C34C81" w:rsidR="00AA6673" w:rsidRPr="00E72D52" w:rsidRDefault="001C08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512A963" w:rsidR="008A7A6A" w:rsidRPr="00E72D52" w:rsidRDefault="001C08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48553B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001EBD3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ACF369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E46F89A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911E0D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A3274BE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BAD11A2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D1D715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CC7961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5780327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495F86" w:rsidR="008A7A6A" w:rsidRPr="00E72D52" w:rsidRDefault="001C08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7C4763E" w:rsidR="00AA6673" w:rsidRPr="00E72D52" w:rsidRDefault="001C086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C086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C086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