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ADFC" w:rsidR="0061148E" w:rsidRPr="0035681E" w:rsidRDefault="00F42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2017" w:rsidR="0061148E" w:rsidRPr="0035681E" w:rsidRDefault="00F42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290E7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08D87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9271C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84F48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20E53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5BA03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B8EE2" w:rsidR="00CD0676" w:rsidRPr="00944D28" w:rsidRDefault="00F4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5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9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C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E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3ADF5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2F6B6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6DA58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5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F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3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5C3FB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84967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8E061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D187E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AB586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0FFA8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26F70" w:rsidR="00B87ED3" w:rsidRPr="00944D28" w:rsidRDefault="00F4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4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8D60E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42EC6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9C08F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3A49B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4AA3A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FF056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32F24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E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4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7E664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30435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37E7A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FF846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700AF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334CC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0D2F7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3FB37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2AEB1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B4DE9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B6892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C4DF5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2BACF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C833A" w:rsidR="00B87ED3" w:rsidRPr="00944D28" w:rsidRDefault="00F4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8A45" w:rsidR="00B87ED3" w:rsidRPr="00944D28" w:rsidRDefault="00F42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4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8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5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