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B14A5" w:rsidR="0061148E" w:rsidRPr="00177744" w:rsidRDefault="001152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3EF3" w:rsidR="0061148E" w:rsidRPr="00177744" w:rsidRDefault="001152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3A30E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5BB865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E9AF26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3482C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87B7F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1E421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B2E3B" w:rsidR="00983D57" w:rsidRPr="00177744" w:rsidRDefault="001152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9BA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CC6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B0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2098B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CEC39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CC70A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9E8FF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A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C0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4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EBA90" w:rsidR="00B87ED3" w:rsidRPr="00177744" w:rsidRDefault="00115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F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C9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C5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6FE3D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021BA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3D9189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A96802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814DDD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0376C1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B3D35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4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A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5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07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51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F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7D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61BE70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9AA7E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C6447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24800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1EA88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53581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FC3E3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3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E5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F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1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F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2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5E7DA" w:rsidR="00B87ED3" w:rsidRPr="00177744" w:rsidRDefault="001152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Rubén Darío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2B80B5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F9BD4C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6E79A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C43BD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B4584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7AE0D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08675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5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DFF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F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F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6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CF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31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8EEE8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207DB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2D91D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10ABC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14B412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22855" w:rsidR="00B87ED3" w:rsidRPr="00177744" w:rsidRDefault="001152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59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52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4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01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5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CF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2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C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22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