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5039" w:rsidR="0061148E" w:rsidRPr="00177744" w:rsidRDefault="00DB1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BAB6" w:rsidR="0061148E" w:rsidRPr="00177744" w:rsidRDefault="00DB1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A702E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2565C2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9B948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72117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5A723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2A88F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9893A4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E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D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5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D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9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9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5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CDB28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B9150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55A67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50B7E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17324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9D466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EA1CC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0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2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C9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69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A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63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1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0C828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B058E3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0E15B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6337D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7B54F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1E220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294B9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B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E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2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2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3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CC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0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E4E42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D1BCD5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ED102F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F252E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E9F37E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795B7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DE603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6C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6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2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2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F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FD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7B168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C2498" w:rsidR="00B87ED3" w:rsidRPr="00177744" w:rsidRDefault="00DB1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A1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93A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D0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A6D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2A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DC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4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A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0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2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3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5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D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